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86265365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0412365400135011472520111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